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Indicatori de evaluare a comunicării 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Tabelul de mai jos </w:t>
      </w:r>
      <w:r w:rsidDel="00000000" w:rsidR="00000000" w:rsidRPr="00000000">
        <w:rPr>
          <w:rtl w:val="0"/>
        </w:rPr>
        <w:t xml:space="preserve">oferă o selecție de indicatori de bază, organizați în funcție de canalele de comunicare, care pot sprijini ONG-urile să monitorizeze și să evalueze corect impactul și rezultatele acțiunilor lor.</w:t>
      </w:r>
      <w:r w:rsidDel="00000000" w:rsidR="00000000" w:rsidRPr="00000000">
        <w:rPr>
          <w:rtl w:val="0"/>
        </w:rPr>
      </w:r>
    </w:p>
    <w:tbl>
      <w:tblPr>
        <w:tblStyle w:val="Table1"/>
        <w:tblW w:w="128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90"/>
        <w:gridCol w:w="10275"/>
        <w:tblGridChange w:id="0">
          <w:tblGrid>
            <w:gridCol w:w="2590"/>
            <w:gridCol w:w="10275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Canal de comunicare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Indicatori de măsurare în funcție de canalele de comunicare</w:t>
            </w:r>
          </w:p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Website / Blog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total de vizualizări / pagini accesate – cât de mult trafic generează campania.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vizitatori unici – câți utilizatori unici au vizitat site-ul.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Sesiuni / vizite – numărul de vizite efective (un utilizator poate avea mai multe sesiuni).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Surse de trafic – direct, organic, social media, referral, email marketing.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medie a vizitei – cât timp petrec vizitatorii pe site.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Rata de respingere (bounce rate) – procentul vizitatorilor care părăsesc site-ul după vizualizarea unei singure pagini.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formulare completate – înscrieri la newsletter, cereri de contact sau voluntariat.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Descărcări materiale – PDF-uri, ghiduri, rapoarte.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donații sau sponsorizări generate – dacă campania include strângere de fonduri.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CTR intern (click-uri pe butoane / link-uri către pagini specifice) – cât de eficientă este navigarea către acțiunile cheie.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Social Media (Facebook, Instagram, TikTok, LinkedIn)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followeri / abonați – câți oameni urmăresc pagina/contul.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Creștere followeri noi – câți urmăritori noi au fost atrași într-o perioadă dată.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Reach / acoperire – câți utilizatori unici au văzut postările</w:t>
            </w:r>
            <w:r w:rsidDel="00000000" w:rsidR="00000000" w:rsidRPr="00000000">
              <w:rPr>
                <w:rtl w:val="0"/>
              </w:rPr>
              <w:t xml:space="preserve"> (acest indicator este important in campaniile de informare și conștientizare (awareness → când scopul e să afle cât mai multe persoane despre un subiect.)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Engagement </w:t>
            </w:r>
            <w:r w:rsidDel="00000000" w:rsidR="00000000" w:rsidRPr="00000000">
              <w:rPr>
                <w:rtl w:val="0"/>
              </w:rPr>
              <w:t xml:space="preserve"> - totalul acțiunilor făcute de utilizatori (like-uri, comentarii, share-uri, click-uri etc.).  Măsoară implicarea publicului, nu doar vizualizarea și e important în campaniile de mobilizare → donații, voluntariat, înscrieri la evenimente.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Like-uri / reacții – măsoară aprecierea conținutului.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Comentarii – indicator al interacțiunii și implicării publicului.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Share-uri / distribuiri – cât de mult se răspândește conținutul în rețea.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Click-uri pe link-uri (CTR) – cât de multe persoane dau click pe linkuri către website, formulare, evenimente etc.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Înscrieri la newsletter sau evenimente provenite din social media.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Participări la campanii / provocări online lansate prin social media.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Newsletter </w:t>
            </w:r>
          </w:p>
        </w:tc>
        <w:tc>
          <w:tcPr/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Număr de abonati / destinatari – câți oameni primesc efectiv newsletter-ul.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Rata de livrare (%) – procentul newsletter-elor care au ajuns efectiv în inbox (fără bounce).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Creștere abonati noi – câți oameni s-au înscris într-o perioadă dată.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Rata de dezabonare (%) – câți oameni s-au dezabonat după trimitere.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Rata de deschidere (%) – procentul de destinatari care au deschis newsletter-ul.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Rata de click (CTR, Click-Through Rate, %) – procentul de destinatari care au dat click pe linkuri sau butoane din newsletter.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Număr click-uri pe link – câte click-uri s-au înregistrat pe fiecare link din newsletter.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Rata de click unică – câți destinatari unici au dat click cel puțin o dată.</w:t>
            </w:r>
          </w:p>
          <w:p w:rsidR="00000000" w:rsidDel="00000000" w:rsidP="00000000" w:rsidRDefault="00000000" w:rsidRPr="00000000" w14:paraId="00000027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Ateliere, conferințe/ Webinar-uri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participanți înscriși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participanți efectiv prezenți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Rata de participare (Formula= participanți / înscriși × 100)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medie de participare (în cazul </w:t>
            </w:r>
            <w:r w:rsidDel="00000000" w:rsidR="00000000" w:rsidRPr="00000000">
              <w:rPr>
                <w:rtl w:val="0"/>
              </w:rPr>
              <w:t xml:space="preserve">evenimentelor online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întrebări/poll-uri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materiale descărcate sau link-uri accesate în timpul evenimentului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Gradul de satisfacție al participanților (prin sondaje post-eveniment)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 despre relevanța conținutului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Materiale informative (PDF, ghiduri, rapoarte)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descărcări / vizualizări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Rata de clic (CTR) pe link-urile de acces la materiale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distribuiri (email, social media)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Feedback de la cititori (prin sondaje sau comentarii)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Mass-media / PR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apariții în presă / articole publicate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Reach estimat (audiența potențială a publicațiilor / site-urilor)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mențiuni în media online și social media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legături externe/trimiteri către site (</w:t>
            </w:r>
            <w:r w:rsidDel="00000000" w:rsidR="00000000" w:rsidRPr="00000000">
              <w:rPr>
                <w:rtl w:val="0"/>
              </w:rPr>
              <w:t xml:space="preserve">b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acklink-uri către site)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rafic către site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Sondaje/ Feedback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Rata de răspuns – procentul persoanelor care au completat sondajul din totalul celor invitați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Numărul total de răspunsuri – total răspunsuri colectate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Distribuția răspunsurilor – câți respondenți au ales fiecare opțiune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Timpul mediu de completare – cât durează, în medie, completarea sondajului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Număr de răspunsuri incomplete/abandonuri – utile pentru a evalua calitatea</w:t>
            </w:r>
            <w:r w:rsidDel="00000000" w:rsidR="00000000" w:rsidRPr="00000000">
              <w:rPr>
                <w:rtl w:val="0"/>
              </w:rPr>
              <w:t xml:space="preserve">/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claritatea și lungimea sondajului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spacing w:after="200" w:line="276" w:lineRule="auto"/>
      <w:jc w:val="right"/>
      <w:rPr/>
    </w:pPr>
    <w:r w:rsidDel="00000000" w:rsidR="00000000" w:rsidRPr="00000000">
      <w:rPr>
        <w:rFonts w:ascii="Cambria" w:cs="Cambria" w:eastAsia="Cambria" w:hAnsi="Cambria"/>
        <w:sz w:val="22"/>
        <w:szCs w:val="22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sz w:val="22"/>
          <w:szCs w:val="22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after="200" w:line="276" w:lineRule="auto"/>
      <w:rPr/>
    </w:pPr>
    <w:r w:rsidDel="00000000" w:rsidR="00000000" w:rsidRPr="00000000">
      <w:rPr>
        <w:rFonts w:ascii="Cambria" w:cs="Cambria" w:eastAsia="Cambria" w:hAnsi="Cambria"/>
        <w:sz w:val="22"/>
        <w:szCs w:val="22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o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05D3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05D3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05D3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05D3A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05D3A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05D3A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05D3A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05D3A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05D3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05D3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05D3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05D3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05D3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05D3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05D3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05D3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05D3A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05D3A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05D3A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5D3A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05D3A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305D3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jSjYnIuk7uIYKqyln+Lh/tTd+A==">CgMxLjA4AHIhMUU5U3dvUmhFaE1pTDBWeWx4RWJQeXg4YnU2UFdZOHRR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2025-08-25T11:21:00Z</dcterms:created>
  <dc:creator>Natalia Seremet</dc:creator>
</cp:coreProperties>
</file>